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79" w:rsidRDefault="00B84479" w:rsidP="00B8447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B84479" w:rsidRPr="00AB70E1" w:rsidRDefault="00B84479" w:rsidP="00B8447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79" w:rsidRPr="00AB70E1" w:rsidRDefault="00B84479" w:rsidP="00B84479">
      <w:pPr>
        <w:jc w:val="center"/>
        <w:rPr>
          <w:rFonts w:ascii="Times New Roman" w:hAnsi="Times New Roman" w:cs="Times New Roman"/>
          <w:sz w:val="32"/>
          <w:szCs w:val="32"/>
        </w:rPr>
      </w:pPr>
      <w:r w:rsidRPr="00AB70E1">
        <w:rPr>
          <w:rFonts w:ascii="Times New Roman" w:hAnsi="Times New Roman" w:cs="Times New Roman"/>
          <w:sz w:val="32"/>
          <w:szCs w:val="32"/>
        </w:rPr>
        <w:t>ООО «ОРЕЛСТРОЙИНДУСТРИЯ ПАО «ОРЕЛСТРОЙ»</w:t>
      </w:r>
    </w:p>
    <w:p w:rsidR="00B84479" w:rsidRDefault="00B84479" w:rsidP="00B844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4479" w:rsidRDefault="00B84479" w:rsidP="00B844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84479" w:rsidRDefault="00B84479" w:rsidP="00B844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капитальный ремонт ограждающих конструкций здания конторы заводоуправления, лит. В, инв.№11040017, расположенного по адресу: г. Орел,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д. 21</w:t>
      </w:r>
    </w:p>
    <w:p w:rsidR="00B84479" w:rsidRDefault="00B84479" w:rsidP="00B84479">
      <w:pPr>
        <w:rPr>
          <w:rFonts w:ascii="Times New Roman" w:hAnsi="Times New Roman" w:cs="Times New Roman"/>
          <w:sz w:val="24"/>
          <w:szCs w:val="24"/>
        </w:rPr>
      </w:pPr>
    </w:p>
    <w:p w:rsidR="00B84479" w:rsidRDefault="00B84479" w:rsidP="00B844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127CD">
        <w:rPr>
          <w:rFonts w:ascii="Times New Roman" w:hAnsi="Times New Roman" w:cs="Times New Roman"/>
          <w:sz w:val="24"/>
          <w:szCs w:val="24"/>
        </w:rPr>
        <w:t xml:space="preserve">                       27 июня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4479" w:rsidRDefault="00B84479" w:rsidP="00B844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479" w:rsidRPr="00186C00" w:rsidRDefault="00B84479" w:rsidP="00B844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479" w:rsidRDefault="00B84479" w:rsidP="00B84479">
      <w:pPr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1. Основные характеристики объекта.</w:t>
      </w:r>
    </w:p>
    <w:p w:rsidR="00B84479" w:rsidRPr="00062466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Год </w:t>
      </w:r>
      <w:proofErr w:type="gramStart"/>
      <w:r w:rsidRPr="00B467DB">
        <w:rPr>
          <w:sz w:val="24"/>
          <w:szCs w:val="24"/>
        </w:rPr>
        <w:t>постройки  -</w:t>
      </w:r>
      <w:proofErr w:type="gramEnd"/>
      <w:r w:rsidRPr="00B467DB">
        <w:rPr>
          <w:sz w:val="24"/>
          <w:szCs w:val="24"/>
        </w:rPr>
        <w:t xml:space="preserve">  19</w:t>
      </w:r>
      <w:r>
        <w:rPr>
          <w:sz w:val="24"/>
          <w:szCs w:val="24"/>
        </w:rPr>
        <w:t>62</w:t>
      </w:r>
      <w:r w:rsidRPr="00B467DB">
        <w:rPr>
          <w:sz w:val="24"/>
          <w:szCs w:val="24"/>
        </w:rPr>
        <w:t xml:space="preserve"> г.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Число </w:t>
      </w:r>
      <w:proofErr w:type="gramStart"/>
      <w:r w:rsidRPr="00B467DB">
        <w:rPr>
          <w:sz w:val="24"/>
          <w:szCs w:val="24"/>
        </w:rPr>
        <w:t>этажей  -</w:t>
      </w:r>
      <w:proofErr w:type="gramEnd"/>
      <w:r w:rsidRPr="00B467DB">
        <w:rPr>
          <w:sz w:val="24"/>
          <w:szCs w:val="24"/>
        </w:rPr>
        <w:t xml:space="preserve"> </w:t>
      </w:r>
      <w:r>
        <w:rPr>
          <w:sz w:val="24"/>
          <w:szCs w:val="24"/>
        </w:rPr>
        <w:t>2, с эркерами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Материал ограждающих конструкций  -  </w:t>
      </w:r>
      <w:r w:rsidR="00B61F54">
        <w:rPr>
          <w:sz w:val="24"/>
          <w:szCs w:val="24"/>
        </w:rPr>
        <w:t>кирпич, штукатурка</w:t>
      </w: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Конструкция </w:t>
      </w:r>
      <w:proofErr w:type="gramStart"/>
      <w:r w:rsidRPr="00B467DB">
        <w:rPr>
          <w:sz w:val="24"/>
          <w:szCs w:val="24"/>
        </w:rPr>
        <w:t>к</w:t>
      </w:r>
      <w:r>
        <w:rPr>
          <w:sz w:val="24"/>
          <w:szCs w:val="24"/>
        </w:rPr>
        <w:t>рыши:  2</w:t>
      </w:r>
      <w:proofErr w:type="gramEnd"/>
      <w:r>
        <w:rPr>
          <w:sz w:val="24"/>
          <w:szCs w:val="24"/>
        </w:rPr>
        <w:t xml:space="preserve">-хскатная </w:t>
      </w: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Кровля –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металлочерепица</w:t>
      </w:r>
      <w:proofErr w:type="spellEnd"/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Назначение здания – производственное</w:t>
      </w:r>
    </w:p>
    <w:p w:rsidR="00B84479" w:rsidRPr="00CF21B0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2. Основание для проведения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Договор строительного подряда.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3. Виды и объемы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</w:t>
      </w:r>
      <w:r w:rsidR="00B61F54">
        <w:rPr>
          <w:sz w:val="24"/>
          <w:szCs w:val="24"/>
        </w:rPr>
        <w:t xml:space="preserve">рилагаемой дефектной ведомостью </w:t>
      </w:r>
      <w:r>
        <w:rPr>
          <w:sz w:val="24"/>
          <w:szCs w:val="24"/>
        </w:rPr>
        <w:t xml:space="preserve"> 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4. Исходные данные.</w:t>
      </w:r>
    </w:p>
    <w:p w:rsidR="00B84479" w:rsidRPr="00B467DB" w:rsidRDefault="00B61F54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дефектная ведомость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5. Сдача и приемка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Сдача и приемка </w:t>
      </w:r>
      <w:proofErr w:type="gramStart"/>
      <w:r w:rsidRPr="00B467DB">
        <w:rPr>
          <w:sz w:val="24"/>
          <w:szCs w:val="24"/>
        </w:rPr>
        <w:t>результатов  работ</w:t>
      </w:r>
      <w:proofErr w:type="gramEnd"/>
      <w:r w:rsidRPr="00B467DB">
        <w:rPr>
          <w:sz w:val="24"/>
          <w:szCs w:val="24"/>
        </w:rPr>
        <w:t xml:space="preserve"> оформляется актом о приемке выполненных работ по форме КС-2, КС-3.</w:t>
      </w:r>
      <w:r>
        <w:rPr>
          <w:sz w:val="24"/>
          <w:szCs w:val="24"/>
        </w:rPr>
        <w:t xml:space="preserve"> Приемка работ осуществляется  в течение 5 рабочих дней с момента предоставления Подрядчиком акта по форме КС-2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6. Климатические условия района проведения ремонта.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В соответствии с СП 131.13330.2012 «Строительная климатология».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7. Требования к оборудованию и материалам.</w:t>
      </w: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Применяемое оборудование – отечественного и импортного производства.</w:t>
      </w: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Обеспечить входной контроль поставляемых материалов и оборудования, включая документальную проверку. 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467DB">
        <w:rPr>
          <w:sz w:val="24"/>
          <w:szCs w:val="24"/>
        </w:rPr>
        <w:t xml:space="preserve">Поставку материалов для работ обеспечивает </w:t>
      </w:r>
      <w:r>
        <w:rPr>
          <w:sz w:val="24"/>
          <w:szCs w:val="24"/>
        </w:rPr>
        <w:t>Подрядчик по договору подряда.</w:t>
      </w: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lastRenderedPageBreak/>
        <w:t>8. Требования и условия природоохранных мер и мероприятий.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Данные требования должны осуществляться в соответствии с настоящим техническим заданием и ФЗ от 10.01.2002 г. №7-ФЗ «Об охране окружающей среды».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Подрядчик за свой счет обеспечивает безопасность работ для окружающей природной среды, при этом: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обеспечивает уборку площадки и прилегающей к ней пятиметровой зоны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складирование отходов на проезжей части, тротуарах и газонах не допускается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вывоз мусора</w:t>
      </w:r>
      <w:r>
        <w:rPr>
          <w:sz w:val="24"/>
          <w:szCs w:val="24"/>
        </w:rPr>
        <w:t xml:space="preserve"> и строительных отходов</w:t>
      </w:r>
      <w:r w:rsidRPr="00B467DB">
        <w:rPr>
          <w:sz w:val="24"/>
          <w:szCs w:val="24"/>
        </w:rPr>
        <w:t xml:space="preserve"> должен производиться в установленные места и сроки.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b/>
          <w:bCs/>
          <w:sz w:val="24"/>
          <w:szCs w:val="24"/>
        </w:rPr>
        <w:t>9. Мероприятия по охране труда и промышленной безопасности</w:t>
      </w:r>
      <w:r w:rsidRPr="00B467DB">
        <w:rPr>
          <w:sz w:val="24"/>
          <w:szCs w:val="24"/>
        </w:rPr>
        <w:t>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В соответствии с требованиями действующего законодательства</w:t>
      </w:r>
      <w:r>
        <w:rPr>
          <w:sz w:val="24"/>
          <w:szCs w:val="24"/>
        </w:rPr>
        <w:t xml:space="preserve"> РФ</w:t>
      </w:r>
      <w:r w:rsidRPr="00B467DB">
        <w:rPr>
          <w:sz w:val="24"/>
          <w:szCs w:val="24"/>
        </w:rPr>
        <w:t>.</w:t>
      </w:r>
      <w:r>
        <w:rPr>
          <w:sz w:val="24"/>
          <w:szCs w:val="24"/>
        </w:rPr>
        <w:t xml:space="preserve"> Соблюдение норм и требований по охране труда обеспечивает Подрядчик. Соблюдение норм и требований по охране труда и ТБ обеспечивает подрядчик в соответствии с ПРАВИЛАМИ ПО ОХРАНЕ ТРУДА ПРИ СТРОИТЕЛЬСТВЕ, РЕКОНСТРУКЦИИ И РЕМОНТЕ, утвержденными приказом Минтруда от 11.12.2020 г №883н и иными нормативными документами, устанавливающими требования к ОТ и ТБ при проведении демонтажных и ремонтных работ на фасадах зданий.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10.3. Ответственность за соблюдение персоналом подрядчика норм и требований по охране труда и ТБ несет подрядчик.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Предусмотреть ограждение площадки проведения работ от проникновения посторонних лиц.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10. Требования по пожарной безопасности.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В соответствии с требованиями ФЗ от 22.07.2018 г. №123-ФЗ «Технический регламент о требованиях пожарной безопасности», требованиями внутренней нормативной документации Заказчика, Подрядчика.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Во время работ площадка должна быть оснащена</w:t>
      </w:r>
      <w:r>
        <w:rPr>
          <w:sz w:val="24"/>
          <w:szCs w:val="24"/>
        </w:rPr>
        <w:t xml:space="preserve"> Подрядчиком</w:t>
      </w:r>
      <w:r w:rsidRPr="00B467DB">
        <w:rPr>
          <w:sz w:val="24"/>
          <w:szCs w:val="24"/>
        </w:rPr>
        <w:t xml:space="preserve"> первичными средствами пожаротушения в соответствии Правилами пожарной безопасности в РФ.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Должны быть предусмотрены мероприятия по пожаротушению и предотвращению проникновения на территорию объекта посторонних лиц.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Для проведения данных мероприятий необходимо предусмотреть следующий ряд мер: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устройство временного ограждения площадки и опасных зон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согласование списка работников Подрядчика, участвующих в ремонтных работах, с Заказчиком.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При производстве работ следует соблюдать </w:t>
      </w:r>
      <w:proofErr w:type="gramStart"/>
      <w:r w:rsidRPr="00B467DB">
        <w:rPr>
          <w:sz w:val="24"/>
          <w:szCs w:val="24"/>
        </w:rPr>
        <w:t>требования  пожарной</w:t>
      </w:r>
      <w:proofErr w:type="gramEnd"/>
      <w:r w:rsidRPr="00B467DB">
        <w:rPr>
          <w:sz w:val="24"/>
          <w:szCs w:val="24"/>
        </w:rPr>
        <w:t xml:space="preserve"> безопасности, установленные СНиП 21-01-97* «Пожарная безопасность зданий и сооружений», постановлением Правительства РФ от 25.04.2012 г. № 390 « О противопожарном режиме».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11. Сроки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Срок начала работ: в течение 5 календарных дней с даты подписания договора подряда.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Срок окончания работ: в течение </w:t>
      </w:r>
      <w:r>
        <w:rPr>
          <w:sz w:val="24"/>
          <w:szCs w:val="24"/>
        </w:rPr>
        <w:t>60-ти</w:t>
      </w:r>
      <w:r w:rsidRPr="00B467DB">
        <w:rPr>
          <w:sz w:val="24"/>
          <w:szCs w:val="24"/>
        </w:rPr>
        <w:t xml:space="preserve"> календарных дней с даты начала работ</w:t>
      </w:r>
      <w:r>
        <w:rPr>
          <w:sz w:val="24"/>
          <w:szCs w:val="24"/>
        </w:rPr>
        <w:t>, указанной в договоре. Подрядчик разрабатывает и согласовывает с Заказчиком график выполнения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b/>
          <w:bCs/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b/>
          <w:bCs/>
          <w:sz w:val="24"/>
          <w:szCs w:val="24"/>
        </w:rPr>
        <w:t>12. Общие требования</w:t>
      </w:r>
      <w:r w:rsidRPr="00B467DB">
        <w:rPr>
          <w:sz w:val="24"/>
          <w:szCs w:val="24"/>
        </w:rPr>
        <w:t>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Подрядчик должен немедленно известить Заказчика и до получения от него указаний приостановить работы при обнаружении: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возможных неблагоприятных для Заказчика последствий выполнения его указаний и способе исполнения работы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иных, независящих от Подрядчика обстоятельств, угрожающих годности или прочности результатов выполняемой работы, либо создающих невозможность её завершения в срок.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Работы должны соответствовать: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Техническому регламенту о безопасности зданий и сооружений (ФЗ №384 от 30.12.2009 г)</w:t>
      </w: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Техническому регламенту о требованиях пожарной безопасности (ФЗ от 22.07.208 №123-ФЗ)</w:t>
      </w:r>
    </w:p>
    <w:p w:rsidR="00B84479" w:rsidRPr="00AE3AD6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- ГОСТ Р 57984-2017/Е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13914-1:2005 «Штукатурка для наружных и внутренних работ»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СП 325.1325800.2017 «Здания и сооружения. Правила производства работ при демонтаже и утилизации»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СП48.13330.2011 «Организация строительства»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СП 49. 13330.2010 «Безопасность труда в строительстве. Часть 1. Общие требования»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СНиП 12-24-2002 «Безопасность труда в строительстве. Часть 2. Строительное производство.»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- ГОСТ 10922-2012 «Арматурные и закладные </w:t>
      </w:r>
      <w:proofErr w:type="gramStart"/>
      <w:r w:rsidRPr="00B467DB">
        <w:rPr>
          <w:sz w:val="24"/>
          <w:szCs w:val="24"/>
        </w:rPr>
        <w:t>изделия,,,</w:t>
      </w:r>
      <w:proofErr w:type="gramEnd"/>
      <w:r w:rsidRPr="00B467DB">
        <w:rPr>
          <w:sz w:val="24"/>
          <w:szCs w:val="24"/>
        </w:rPr>
        <w:t>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ГОСТ 12.4.026-2015 «Система стандартов безопасности труда (ССБТ)…»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СанПиН 2.2.3.1384-03 «Гигиенические требования к организации строительного производства и строительных работ»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- ГОСТ 12.1.046-2014 «ССБТ. Строительство. Нормы освещения строительной площадки»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Все материалы и оборудование должны иметь паспорта установленной формы и сертификаты соответствия качества и другие документы, </w:t>
      </w:r>
      <w:proofErr w:type="gramStart"/>
      <w:r w:rsidRPr="00B467DB">
        <w:rPr>
          <w:sz w:val="24"/>
          <w:szCs w:val="24"/>
        </w:rPr>
        <w:t>подтверждающие  пригодность</w:t>
      </w:r>
      <w:proofErr w:type="gramEnd"/>
      <w:r w:rsidRPr="00B467DB">
        <w:rPr>
          <w:sz w:val="24"/>
          <w:szCs w:val="24"/>
        </w:rPr>
        <w:t xml:space="preserve"> для применения.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13. Требования к организации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Подрядчик обеспечивает складирование и хранение материалов и изделий в соответствии с требованиями стандартов и ТУ на эти материалы и изделия.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Не позднее трёх рабочих дней после подписания акта о приемке выполненных работ Подрядчик освобождает всю территорию площадки от использованных строительных материалов и конструкций, временных сооружений, строительных машин и </w:t>
      </w:r>
      <w:proofErr w:type="gramStart"/>
      <w:r w:rsidRPr="00B467DB">
        <w:rPr>
          <w:sz w:val="24"/>
          <w:szCs w:val="24"/>
        </w:rPr>
        <w:t>механизмов</w:t>
      </w:r>
      <w:proofErr w:type="gramEnd"/>
      <w:r w:rsidRPr="00B467DB">
        <w:rPr>
          <w:sz w:val="24"/>
          <w:szCs w:val="24"/>
        </w:rPr>
        <w:t xml:space="preserve"> и иного имущества, а также от строительного мусора.</w:t>
      </w: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Подключение к электрическим сетям обеспечивает Заказчик.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Подрядчик согласовывает с заказчиком список лиц, участвующих в работе. Работники должны быть аттестованы в установленном порядке и иметь соответствующие удостоверения.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территорию предприятия для проведения работ в установленное время допускаются только лица подрядчика из согласованного списка.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Персоналу подрядчика запрещается перемещаться по территории предприятия, кроме мест проведения работ по ремонту и вывозу строительных отходов.</w:t>
      </w:r>
    </w:p>
    <w:p w:rsidR="00B84479" w:rsidRDefault="00B84479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работ подрядчику не допускать порчи зеленых насаждений и клумб в местах проведения работ.</w:t>
      </w: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lastRenderedPageBreak/>
        <w:t>14. Гарантийные обязательства.</w:t>
      </w: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Гарантийный срок нормальной эксплуатации объекта устанавливается не менее 60-ти месяцев с даты подписания сторонами акта о приемке </w:t>
      </w:r>
      <w:r>
        <w:rPr>
          <w:sz w:val="24"/>
          <w:szCs w:val="24"/>
        </w:rPr>
        <w:t>выполненных работ.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Гарантии качества работ распространяются на материалы, оборудование, инвентарь, конструктивные элементы, работы, выполненные Подрядчиком и привлеченными им Субподрядчиками.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>Риск случайного повреждения выполненной работы до её приемки Заказчиком несет Подрядчик.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Pr="00B467DB" w:rsidRDefault="00B84479" w:rsidP="00B84479">
      <w:pPr>
        <w:jc w:val="both"/>
        <w:rPr>
          <w:b/>
          <w:bCs/>
          <w:sz w:val="24"/>
          <w:szCs w:val="24"/>
        </w:rPr>
      </w:pPr>
      <w:r w:rsidRPr="00B467D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B467DB">
        <w:rPr>
          <w:b/>
          <w:bCs/>
          <w:sz w:val="24"/>
          <w:szCs w:val="24"/>
        </w:rPr>
        <w:t>. Перечень приложений.</w:t>
      </w:r>
    </w:p>
    <w:p w:rsidR="00B84479" w:rsidRPr="00B467DB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  <w:r w:rsidRPr="00B467DB">
        <w:rPr>
          <w:sz w:val="24"/>
          <w:szCs w:val="24"/>
        </w:rPr>
        <w:t xml:space="preserve"> Дефектн</w:t>
      </w:r>
      <w:r>
        <w:rPr>
          <w:sz w:val="24"/>
          <w:szCs w:val="24"/>
        </w:rPr>
        <w:t>ая</w:t>
      </w:r>
      <w:r w:rsidRPr="00B467DB">
        <w:rPr>
          <w:sz w:val="24"/>
          <w:szCs w:val="24"/>
        </w:rPr>
        <w:t xml:space="preserve"> ведомост</w:t>
      </w:r>
      <w:r>
        <w:rPr>
          <w:sz w:val="24"/>
          <w:szCs w:val="24"/>
        </w:rPr>
        <w:t>ь</w:t>
      </w:r>
      <w:r w:rsidRPr="00B467DB">
        <w:rPr>
          <w:sz w:val="24"/>
          <w:szCs w:val="24"/>
        </w:rPr>
        <w:t xml:space="preserve"> с указанием объемов работ</w:t>
      </w:r>
      <w:r>
        <w:rPr>
          <w:sz w:val="24"/>
          <w:szCs w:val="24"/>
        </w:rPr>
        <w:t>.</w:t>
      </w:r>
    </w:p>
    <w:p w:rsidR="00B61F54" w:rsidRDefault="00B61F54" w:rsidP="00B84479">
      <w:pPr>
        <w:jc w:val="both"/>
        <w:rPr>
          <w:sz w:val="24"/>
          <w:szCs w:val="24"/>
        </w:rPr>
      </w:pPr>
    </w:p>
    <w:p w:rsidR="00B61F54" w:rsidRDefault="00B61F54" w:rsidP="00B84479">
      <w:pPr>
        <w:jc w:val="both"/>
        <w:rPr>
          <w:sz w:val="24"/>
          <w:szCs w:val="24"/>
        </w:rPr>
      </w:pPr>
    </w:p>
    <w:p w:rsidR="00B61F54" w:rsidRDefault="00B61F54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                                                               _____________ А.П. Андрющенко</w:t>
      </w:r>
    </w:p>
    <w:p w:rsidR="00B61F54" w:rsidRDefault="00B61F54" w:rsidP="00B84479">
      <w:pPr>
        <w:jc w:val="both"/>
        <w:rPr>
          <w:sz w:val="24"/>
          <w:szCs w:val="24"/>
        </w:rPr>
      </w:pPr>
    </w:p>
    <w:p w:rsidR="00B61F54" w:rsidRDefault="00B61F54" w:rsidP="00B84479">
      <w:pPr>
        <w:jc w:val="both"/>
        <w:rPr>
          <w:sz w:val="24"/>
          <w:szCs w:val="24"/>
        </w:rPr>
      </w:pPr>
    </w:p>
    <w:p w:rsidR="00B61F54" w:rsidRDefault="00B61F54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Ст. инженер по эксплуатации</w:t>
      </w:r>
    </w:p>
    <w:p w:rsidR="00B61F54" w:rsidRDefault="00B61F54" w:rsidP="00B84479">
      <w:pPr>
        <w:jc w:val="both"/>
        <w:rPr>
          <w:sz w:val="24"/>
          <w:szCs w:val="24"/>
        </w:rPr>
      </w:pPr>
      <w:r>
        <w:rPr>
          <w:sz w:val="24"/>
          <w:szCs w:val="24"/>
        </w:rPr>
        <w:t>зданий и сооружений                                                         ____________</w:t>
      </w:r>
      <w:proofErr w:type="gramStart"/>
      <w:r>
        <w:rPr>
          <w:sz w:val="24"/>
          <w:szCs w:val="24"/>
        </w:rPr>
        <w:t>_  П.А.</w:t>
      </w:r>
      <w:proofErr w:type="gramEnd"/>
      <w:r>
        <w:rPr>
          <w:sz w:val="24"/>
          <w:szCs w:val="24"/>
        </w:rPr>
        <w:t xml:space="preserve"> Губанов</w:t>
      </w: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</w:p>
    <w:p w:rsidR="00B84479" w:rsidRDefault="00B84479" w:rsidP="00B84479">
      <w:pPr>
        <w:jc w:val="both"/>
        <w:rPr>
          <w:sz w:val="24"/>
          <w:szCs w:val="24"/>
        </w:rPr>
      </w:pPr>
    </w:p>
    <w:p w:rsidR="0068568C" w:rsidRDefault="0068568C"/>
    <w:sectPr w:rsidR="0068568C" w:rsidSect="0031441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9"/>
    <w:rsid w:val="0031441A"/>
    <w:rsid w:val="0068568C"/>
    <w:rsid w:val="007127CD"/>
    <w:rsid w:val="00AC0EA1"/>
    <w:rsid w:val="00B61F54"/>
    <w:rsid w:val="00B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A377"/>
  <w15:chartTrackingRefBased/>
  <w15:docId w15:val="{7DFD7CCC-1B1A-4505-92F2-351FD6B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79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unhideWhenUsed/>
    <w:qFormat/>
    <w:rsid w:val="00AC0EA1"/>
    <w:pPr>
      <w:keepNext/>
      <w:keepLines/>
      <w:spacing w:after="197" w:line="259" w:lineRule="auto"/>
      <w:ind w:left="898"/>
      <w:outlineLvl w:val="0"/>
    </w:pPr>
    <w:rPr>
      <w:rFonts w:ascii="Times New Roman" w:hAnsi="Times New Roman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0EA1"/>
    <w:rPr>
      <w:rFonts w:ascii="Times New Roman" w:hAnsi="Times New Roman"/>
      <w:color w:val="000000"/>
      <w:sz w:val="22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7127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7C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 Петр Александрович</dc:creator>
  <cp:keywords/>
  <dc:description/>
  <cp:lastModifiedBy>Губанов Петр Александрович</cp:lastModifiedBy>
  <cp:revision>3</cp:revision>
  <cp:lastPrinted>2025-06-23T07:55:00Z</cp:lastPrinted>
  <dcterms:created xsi:type="dcterms:W3CDTF">2025-06-23T06:50:00Z</dcterms:created>
  <dcterms:modified xsi:type="dcterms:W3CDTF">2025-06-23T07:57:00Z</dcterms:modified>
</cp:coreProperties>
</file>